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3EF" w:rsidRPr="00000266" w:rsidRDefault="00A123EF" w:rsidP="00A123EF">
      <w:pPr>
        <w:overflowPunct w:val="0"/>
        <w:autoSpaceDE w:val="0"/>
        <w:autoSpaceDN w:val="0"/>
        <w:jc w:val="center"/>
        <w:rPr>
          <w:rFonts w:cs="Arial"/>
          <w:sz w:val="22"/>
          <w:szCs w:val="22"/>
        </w:rPr>
      </w:pPr>
      <w:r w:rsidRPr="00000266">
        <w:rPr>
          <w:rFonts w:cs="Arial"/>
          <w:b/>
          <w:bCs/>
          <w:sz w:val="22"/>
          <w:szCs w:val="22"/>
        </w:rPr>
        <w:t>Amtsgericht Ehingen (Donau)</w:t>
      </w:r>
    </w:p>
    <w:p w:rsidR="00A123EF" w:rsidRPr="00000266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  <w:r w:rsidRPr="00000266">
        <w:rPr>
          <w:rFonts w:cs="Arial"/>
          <w:sz w:val="22"/>
          <w:szCs w:val="22"/>
        </w:rPr>
        <w:t> </w:t>
      </w:r>
    </w:p>
    <w:p w:rsidR="00A123EF" w:rsidRDefault="00A123EF" w:rsidP="00A123EF">
      <w:pPr>
        <w:overflowPunct w:val="0"/>
        <w:autoSpaceDE w:val="0"/>
        <w:autoSpaceDN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32 - 664</w:t>
      </w:r>
    </w:p>
    <w:p w:rsidR="00A123EF" w:rsidRPr="00000266" w:rsidRDefault="00A123EF" w:rsidP="00A123EF">
      <w:pPr>
        <w:overflowPunct w:val="0"/>
        <w:autoSpaceDE w:val="0"/>
        <w:autoSpaceDN w:val="0"/>
        <w:jc w:val="center"/>
        <w:rPr>
          <w:rFonts w:cs="Arial"/>
          <w:sz w:val="22"/>
          <w:szCs w:val="22"/>
        </w:rPr>
      </w:pPr>
      <w:r w:rsidRPr="00000266">
        <w:rPr>
          <w:rFonts w:cs="Arial"/>
          <w:b/>
          <w:bCs/>
          <w:sz w:val="22"/>
          <w:szCs w:val="22"/>
        </w:rPr>
        <w:t> </w:t>
      </w:r>
    </w:p>
    <w:p w:rsidR="00A123EF" w:rsidRPr="00BA7758" w:rsidRDefault="00A123EF" w:rsidP="00A123EF">
      <w:pPr>
        <w:overflowPunct w:val="0"/>
        <w:autoSpaceDE w:val="0"/>
        <w:autoSpaceDN w:val="0"/>
        <w:jc w:val="center"/>
        <w:rPr>
          <w:rFonts w:cs="Arial"/>
          <w:sz w:val="22"/>
          <w:szCs w:val="22"/>
        </w:rPr>
      </w:pPr>
      <w:r w:rsidRPr="00BA7758">
        <w:rPr>
          <w:rFonts w:cs="Arial"/>
          <w:b/>
          <w:bCs/>
          <w:iCs/>
          <w:sz w:val="22"/>
          <w:szCs w:val="22"/>
          <w:u w:val="single"/>
        </w:rPr>
        <w:t>G E S C H Ä F T S V E R T E I L U N G S P L A N</w:t>
      </w:r>
    </w:p>
    <w:p w:rsidR="00A123EF" w:rsidRPr="00AA1970" w:rsidRDefault="00A123EF" w:rsidP="00A123EF">
      <w:pPr>
        <w:overflowPunct w:val="0"/>
        <w:autoSpaceDE w:val="0"/>
        <w:autoSpaceDN w:val="0"/>
        <w:jc w:val="center"/>
        <w:rPr>
          <w:rFonts w:cs="Arial"/>
          <w:sz w:val="22"/>
          <w:szCs w:val="22"/>
        </w:rPr>
      </w:pPr>
      <w:r w:rsidRPr="00AA1970">
        <w:rPr>
          <w:rFonts w:cs="Arial"/>
          <w:b/>
          <w:bCs/>
          <w:i/>
          <w:iCs/>
          <w:sz w:val="20"/>
        </w:rPr>
        <w:t> </w:t>
      </w:r>
    </w:p>
    <w:p w:rsidR="00A123EF" w:rsidRPr="001C1EF9" w:rsidRDefault="00A123EF" w:rsidP="00A123EF">
      <w:pPr>
        <w:overflowPunct w:val="0"/>
        <w:autoSpaceDE w:val="0"/>
        <w:autoSpaceDN w:val="0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ab dem 1. Januar 2018 </w:t>
      </w:r>
    </w:p>
    <w:p w:rsidR="00A123EF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</w:p>
    <w:p w:rsidR="00A123EF" w:rsidRPr="00AA1970" w:rsidRDefault="00A123EF" w:rsidP="00A123EF">
      <w:pPr>
        <w:overflowPunct w:val="0"/>
        <w:autoSpaceDE w:val="0"/>
        <w:autoSpaceDN w:val="0"/>
        <w:jc w:val="center"/>
        <w:rPr>
          <w:rFonts w:cs="Arial"/>
          <w:sz w:val="22"/>
          <w:szCs w:val="22"/>
        </w:rPr>
      </w:pPr>
      <w:r w:rsidRPr="003E7CD6">
        <w:rPr>
          <w:rFonts w:cs="Arial"/>
          <w:b/>
          <w:sz w:val="22"/>
          <w:szCs w:val="22"/>
        </w:rPr>
        <w:t>I.</w:t>
      </w:r>
    </w:p>
    <w:p w:rsidR="00A123EF" w:rsidRPr="00AA1970" w:rsidRDefault="00A123EF" w:rsidP="00A123EF">
      <w:pPr>
        <w:overflowPunct w:val="0"/>
        <w:autoSpaceDE w:val="0"/>
        <w:autoSpaceDN w:val="0"/>
        <w:jc w:val="center"/>
        <w:rPr>
          <w:rFonts w:cs="Arial"/>
          <w:sz w:val="22"/>
          <w:szCs w:val="22"/>
        </w:rPr>
      </w:pPr>
      <w:r w:rsidRPr="00AA1970">
        <w:rPr>
          <w:rFonts w:cs="Arial"/>
          <w:b/>
          <w:bCs/>
          <w:sz w:val="20"/>
        </w:rPr>
        <w:t>  </w:t>
      </w:r>
    </w:p>
    <w:p w:rsidR="00A123EF" w:rsidRPr="00AA1970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>Referat 1:  Richterin am Amtsgericht Meyer</w:t>
      </w:r>
    </w:p>
    <w:p w:rsidR="00A123EF" w:rsidRPr="00AA1970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  <w:r w:rsidRPr="00AA1970">
        <w:rPr>
          <w:rFonts w:cs="Arial"/>
          <w:b/>
          <w:bCs/>
          <w:sz w:val="20"/>
        </w:rPr>
        <w:t> </w:t>
      </w:r>
    </w:p>
    <w:p w:rsidR="00A123EF" w:rsidRPr="00AA1970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</w:p>
    <w:p w:rsidR="00A123EF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</w:p>
    <w:p w:rsidR="00A123EF" w:rsidRDefault="00A123EF" w:rsidP="00A123EF">
      <w:pPr>
        <w:numPr>
          <w:ilvl w:val="0"/>
          <w:numId w:val="1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 w:rsidRPr="00AA1970">
        <w:rPr>
          <w:rFonts w:cs="Arial"/>
          <w:sz w:val="22"/>
          <w:szCs w:val="22"/>
        </w:rPr>
        <w:t>Zivilsachen</w:t>
      </w:r>
      <w:r>
        <w:rPr>
          <w:rFonts w:cs="Arial"/>
          <w:sz w:val="22"/>
          <w:szCs w:val="22"/>
        </w:rPr>
        <w:t xml:space="preserve"> </w:t>
      </w:r>
      <w:r w:rsidRPr="00AA1970">
        <w:rPr>
          <w:rFonts w:cs="Arial"/>
          <w:sz w:val="22"/>
          <w:szCs w:val="22"/>
        </w:rPr>
        <w:t>mit den Endzif</w:t>
      </w:r>
      <w:r>
        <w:rPr>
          <w:rFonts w:cs="Arial"/>
          <w:sz w:val="22"/>
          <w:szCs w:val="22"/>
        </w:rPr>
        <w:t xml:space="preserve">fern 0 - 5. </w:t>
      </w:r>
      <w:r>
        <w:rPr>
          <w:rFonts w:cs="Arial"/>
          <w:sz w:val="22"/>
          <w:szCs w:val="22"/>
        </w:rPr>
        <w:br/>
      </w:r>
    </w:p>
    <w:p w:rsidR="00A123EF" w:rsidRPr="00BB08E9" w:rsidRDefault="00A123EF" w:rsidP="00A123EF">
      <w:pPr>
        <w:numPr>
          <w:ilvl w:val="0"/>
          <w:numId w:val="1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 w:rsidRPr="00AA1970">
        <w:rPr>
          <w:rFonts w:cs="Arial"/>
          <w:sz w:val="22"/>
          <w:szCs w:val="22"/>
        </w:rPr>
        <w:t>Straf-</w:t>
      </w:r>
      <w:r>
        <w:rPr>
          <w:rFonts w:cs="Arial"/>
          <w:sz w:val="22"/>
          <w:szCs w:val="22"/>
        </w:rPr>
        <w:t xml:space="preserve">, </w:t>
      </w:r>
      <w:r w:rsidRPr="00AA1970">
        <w:rPr>
          <w:rFonts w:cs="Arial"/>
          <w:sz w:val="22"/>
          <w:szCs w:val="22"/>
        </w:rPr>
        <w:t>Strafermittlungs</w:t>
      </w:r>
      <w:r>
        <w:rPr>
          <w:rFonts w:cs="Arial"/>
          <w:sz w:val="22"/>
          <w:szCs w:val="22"/>
        </w:rPr>
        <w:t xml:space="preserve">- und Bewährungssachen gegen </w:t>
      </w:r>
      <w:r w:rsidRPr="00AA1970">
        <w:rPr>
          <w:rFonts w:cs="Arial"/>
          <w:sz w:val="22"/>
          <w:szCs w:val="22"/>
        </w:rPr>
        <w:t>Jugendliche und Heranwachsende einschließlic</w:t>
      </w:r>
      <w:r>
        <w:rPr>
          <w:rFonts w:cs="Arial"/>
          <w:sz w:val="22"/>
          <w:szCs w:val="22"/>
        </w:rPr>
        <w:t>h Geschäfte der Jugendfürsorge.</w:t>
      </w:r>
    </w:p>
    <w:p w:rsidR="00A123EF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</w:p>
    <w:p w:rsidR="00A123EF" w:rsidRPr="00DA378B" w:rsidRDefault="00A123EF" w:rsidP="00A123EF">
      <w:pPr>
        <w:numPr>
          <w:ilvl w:val="0"/>
          <w:numId w:val="1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 w:rsidRPr="00AA1970">
        <w:rPr>
          <w:rFonts w:cs="Arial"/>
          <w:color w:val="000000"/>
          <w:sz w:val="22"/>
          <w:szCs w:val="22"/>
        </w:rPr>
        <w:t>Bußge</w:t>
      </w:r>
      <w:r>
        <w:rPr>
          <w:rFonts w:cs="Arial"/>
          <w:color w:val="000000"/>
          <w:sz w:val="22"/>
          <w:szCs w:val="22"/>
        </w:rPr>
        <w:t>ldsachen</w:t>
      </w:r>
      <w:r w:rsidRPr="00AA1970">
        <w:rPr>
          <w:rFonts w:cs="Arial"/>
          <w:color w:val="000000"/>
          <w:sz w:val="22"/>
          <w:szCs w:val="22"/>
        </w:rPr>
        <w:t xml:space="preserve"> </w:t>
      </w:r>
      <w:r>
        <w:rPr>
          <w:rFonts w:cs="Arial"/>
          <w:color w:val="000000"/>
          <w:sz w:val="22"/>
          <w:szCs w:val="22"/>
        </w:rPr>
        <w:t xml:space="preserve">und Bußgeldermittlungssachen </w:t>
      </w:r>
      <w:r w:rsidRPr="00AA1970">
        <w:rPr>
          <w:rFonts w:cs="Arial"/>
          <w:color w:val="000000"/>
          <w:sz w:val="22"/>
          <w:szCs w:val="22"/>
        </w:rPr>
        <w:t>gegen Erwachsene</w:t>
      </w:r>
      <w:r>
        <w:rPr>
          <w:rFonts w:cs="Arial"/>
          <w:color w:val="000000"/>
          <w:sz w:val="22"/>
          <w:szCs w:val="22"/>
        </w:rPr>
        <w:t>, Jugendliche und Heranwachsende.</w:t>
      </w:r>
    </w:p>
    <w:p w:rsidR="00A123EF" w:rsidRPr="00DA378B" w:rsidRDefault="00A123EF" w:rsidP="00A123EF">
      <w:pPr>
        <w:overflowPunct w:val="0"/>
        <w:autoSpaceDE w:val="0"/>
        <w:autoSpaceDN w:val="0"/>
        <w:ind w:left="720"/>
        <w:rPr>
          <w:rFonts w:cs="Arial"/>
          <w:sz w:val="22"/>
          <w:szCs w:val="22"/>
        </w:rPr>
      </w:pPr>
    </w:p>
    <w:p w:rsidR="00A123EF" w:rsidRDefault="00A123EF" w:rsidP="00A123EF">
      <w:pPr>
        <w:numPr>
          <w:ilvl w:val="0"/>
          <w:numId w:val="1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Rechtshilfeersuchen in Zivilsachen.</w:t>
      </w:r>
      <w:r>
        <w:rPr>
          <w:rFonts w:cs="Arial"/>
          <w:sz w:val="22"/>
          <w:szCs w:val="22"/>
        </w:rPr>
        <w:br/>
      </w:r>
    </w:p>
    <w:p w:rsidR="00A123EF" w:rsidRDefault="00A123EF" w:rsidP="00A123EF">
      <w:pPr>
        <w:numPr>
          <w:ilvl w:val="0"/>
          <w:numId w:val="1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Zwangsvollstreckungssachen.</w:t>
      </w:r>
      <w:r>
        <w:rPr>
          <w:rFonts w:cs="Arial"/>
          <w:sz w:val="22"/>
          <w:szCs w:val="22"/>
        </w:rPr>
        <w:br/>
      </w:r>
    </w:p>
    <w:p w:rsidR="00A123EF" w:rsidRPr="00ED0446" w:rsidRDefault="00A123EF" w:rsidP="00A123EF">
      <w:pPr>
        <w:numPr>
          <w:ilvl w:val="0"/>
          <w:numId w:val="1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Freiheitsentziehungs- und Unterbringungssachen und alle weiteren dem Richter vorbehaltenen Aufgaben des Betreuungsgerichts bezüglich Betroffener mit den Anfangsbuchstaben des Nachnamens von A bis L.</w:t>
      </w:r>
    </w:p>
    <w:p w:rsidR="00A123EF" w:rsidRDefault="00A123EF" w:rsidP="00A123EF">
      <w:pPr>
        <w:overflowPunct w:val="0"/>
        <w:autoSpaceDE w:val="0"/>
        <w:autoSpaceDN w:val="0"/>
        <w:rPr>
          <w:rFonts w:cs="Arial"/>
          <w:color w:val="FF0000"/>
          <w:sz w:val="20"/>
        </w:rPr>
      </w:pPr>
    </w:p>
    <w:p w:rsidR="00A123EF" w:rsidRPr="00AA1970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color w:val="FF0000"/>
          <w:sz w:val="20"/>
        </w:rPr>
        <w:br/>
      </w:r>
    </w:p>
    <w:p w:rsidR="00A123EF" w:rsidRPr="00AA1970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  <w:u w:val="single"/>
        </w:rPr>
        <w:t>Referat 2</w:t>
      </w:r>
      <w:r w:rsidRPr="00AA1970">
        <w:rPr>
          <w:rFonts w:cs="Arial"/>
          <w:b/>
          <w:bCs/>
          <w:sz w:val="22"/>
          <w:szCs w:val="22"/>
          <w:u w:val="single"/>
        </w:rPr>
        <w:t>:</w:t>
      </w:r>
      <w:r>
        <w:rPr>
          <w:rFonts w:cs="Arial"/>
          <w:b/>
          <w:bCs/>
          <w:sz w:val="22"/>
          <w:szCs w:val="22"/>
          <w:u w:val="single"/>
        </w:rPr>
        <w:t xml:space="preserve">  Direktor des Amtsgerichts </w:t>
      </w:r>
      <w:proofErr w:type="spellStart"/>
      <w:r>
        <w:rPr>
          <w:rFonts w:cs="Arial"/>
          <w:b/>
          <w:bCs/>
          <w:sz w:val="22"/>
          <w:szCs w:val="22"/>
          <w:u w:val="single"/>
        </w:rPr>
        <w:t>Lampa</w:t>
      </w:r>
      <w:proofErr w:type="spellEnd"/>
    </w:p>
    <w:p w:rsidR="00A123EF" w:rsidRDefault="00A123EF" w:rsidP="00A123EF">
      <w:pPr>
        <w:overflowPunct w:val="0"/>
        <w:autoSpaceDE w:val="0"/>
        <w:autoSpaceDN w:val="0"/>
        <w:rPr>
          <w:rFonts w:cs="Arial"/>
          <w:b/>
          <w:bCs/>
          <w:sz w:val="20"/>
        </w:rPr>
      </w:pPr>
      <w:r w:rsidRPr="00AA1970">
        <w:rPr>
          <w:rFonts w:cs="Arial"/>
          <w:b/>
          <w:bCs/>
          <w:sz w:val="20"/>
        </w:rPr>
        <w:t> </w:t>
      </w:r>
    </w:p>
    <w:p w:rsidR="00A123EF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</w:p>
    <w:p w:rsidR="00A123EF" w:rsidRDefault="00A123EF" w:rsidP="00A123EF">
      <w:pPr>
        <w:numPr>
          <w:ilvl w:val="0"/>
          <w:numId w:val="2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 w:rsidRPr="00AA1970">
        <w:rPr>
          <w:rFonts w:cs="Arial"/>
          <w:sz w:val="22"/>
          <w:szCs w:val="22"/>
        </w:rPr>
        <w:t>Zivilsachen</w:t>
      </w:r>
      <w:r w:rsidRPr="00091819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mit den Endziffern 6 - 9. </w:t>
      </w:r>
    </w:p>
    <w:p w:rsidR="00A123EF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</w:p>
    <w:p w:rsidR="00A123EF" w:rsidRPr="00353D9E" w:rsidRDefault="00A123EF" w:rsidP="00A123EF">
      <w:pPr>
        <w:numPr>
          <w:ilvl w:val="0"/>
          <w:numId w:val="2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 w:rsidRPr="00AA1970">
        <w:rPr>
          <w:rFonts w:cs="Arial"/>
          <w:sz w:val="22"/>
          <w:szCs w:val="22"/>
        </w:rPr>
        <w:t>Straf-</w:t>
      </w:r>
      <w:r>
        <w:rPr>
          <w:rFonts w:cs="Arial"/>
          <w:sz w:val="22"/>
          <w:szCs w:val="22"/>
        </w:rPr>
        <w:t xml:space="preserve">, </w:t>
      </w:r>
      <w:r w:rsidRPr="00AA1970">
        <w:rPr>
          <w:rFonts w:cs="Arial"/>
          <w:sz w:val="22"/>
          <w:szCs w:val="22"/>
        </w:rPr>
        <w:t>Strafermittlungs</w:t>
      </w:r>
      <w:r>
        <w:rPr>
          <w:rFonts w:cs="Arial"/>
          <w:sz w:val="22"/>
          <w:szCs w:val="22"/>
        </w:rPr>
        <w:t>- und Bewährungssachen gegen Erwachsene.</w:t>
      </w:r>
    </w:p>
    <w:p w:rsidR="00A123EF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</w:p>
    <w:p w:rsidR="00A123EF" w:rsidRDefault="00A123EF" w:rsidP="00A123EF">
      <w:pPr>
        <w:numPr>
          <w:ilvl w:val="0"/>
          <w:numId w:val="2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 w:rsidRPr="00AA1970">
        <w:rPr>
          <w:rFonts w:cs="Arial"/>
          <w:sz w:val="22"/>
          <w:szCs w:val="22"/>
        </w:rPr>
        <w:t>Rechtshilfeersuchen</w:t>
      </w:r>
      <w:r>
        <w:rPr>
          <w:rFonts w:cs="Arial"/>
          <w:sz w:val="22"/>
          <w:szCs w:val="22"/>
        </w:rPr>
        <w:t xml:space="preserve">, soweit sie nicht Referat 1, Ziff. 4 zugeordnet sind. </w:t>
      </w:r>
    </w:p>
    <w:p w:rsidR="00A123EF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</w:p>
    <w:p w:rsidR="00A123EF" w:rsidRDefault="00A123EF" w:rsidP="00A123EF">
      <w:pPr>
        <w:numPr>
          <w:ilvl w:val="0"/>
          <w:numId w:val="2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 w:rsidRPr="00AA1970">
        <w:rPr>
          <w:rFonts w:cs="Arial"/>
          <w:sz w:val="22"/>
          <w:szCs w:val="22"/>
        </w:rPr>
        <w:t>Freiheitsentziehungs- und Unterbringungssachen</w:t>
      </w:r>
      <w:r>
        <w:rPr>
          <w:rFonts w:cs="Arial"/>
          <w:sz w:val="22"/>
          <w:szCs w:val="22"/>
        </w:rPr>
        <w:t xml:space="preserve"> und alle weiteren dem Richter vorbehaltenen Aufgaben des Betreuungsgerichts bezüglich Betroffener mit den Anfangsbuchstaben des Nachnamens von M bis </w:t>
      </w:r>
      <w:proofErr w:type="gramStart"/>
      <w:r>
        <w:rPr>
          <w:rFonts w:cs="Arial"/>
          <w:sz w:val="22"/>
          <w:szCs w:val="22"/>
        </w:rPr>
        <w:t>Z.</w:t>
      </w:r>
      <w:r w:rsidRPr="00AA1970">
        <w:rPr>
          <w:rFonts w:cs="Arial"/>
          <w:sz w:val="22"/>
          <w:szCs w:val="22"/>
        </w:rPr>
        <w:t>.</w:t>
      </w:r>
      <w:proofErr w:type="gramEnd"/>
      <w:r w:rsidRPr="00AA1970">
        <w:rPr>
          <w:rFonts w:cs="Arial"/>
          <w:sz w:val="22"/>
          <w:szCs w:val="22"/>
        </w:rPr>
        <w:t xml:space="preserve"> </w:t>
      </w:r>
    </w:p>
    <w:p w:rsidR="00A123EF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</w:p>
    <w:p w:rsidR="00A123EF" w:rsidRDefault="00A123EF" w:rsidP="00A123EF">
      <w:pPr>
        <w:numPr>
          <w:ilvl w:val="0"/>
          <w:numId w:val="2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 w:rsidRPr="00AA1970">
        <w:rPr>
          <w:rFonts w:cs="Arial"/>
          <w:sz w:val="22"/>
          <w:szCs w:val="22"/>
        </w:rPr>
        <w:t>Alle weiteren Angelegenheiten der freiwilligen Gerichtsbarkeit</w:t>
      </w:r>
      <w:r>
        <w:rPr>
          <w:rFonts w:cs="Arial"/>
          <w:sz w:val="22"/>
          <w:szCs w:val="22"/>
        </w:rPr>
        <w:t xml:space="preserve"> einschließlich </w:t>
      </w:r>
      <w:r w:rsidRPr="00AA1970">
        <w:rPr>
          <w:rFonts w:cs="Arial"/>
          <w:sz w:val="22"/>
          <w:szCs w:val="22"/>
        </w:rPr>
        <w:t>Angelegenheiten der</w:t>
      </w:r>
      <w:r>
        <w:rPr>
          <w:rFonts w:cs="Arial"/>
          <w:sz w:val="22"/>
          <w:szCs w:val="22"/>
        </w:rPr>
        <w:t xml:space="preserve"> Beratungshilfe</w:t>
      </w:r>
      <w:r w:rsidRPr="00AA1970">
        <w:rPr>
          <w:rFonts w:cs="Arial"/>
          <w:sz w:val="22"/>
          <w:szCs w:val="22"/>
        </w:rPr>
        <w:t xml:space="preserve">. </w:t>
      </w:r>
    </w:p>
    <w:p w:rsidR="00A123EF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</w:p>
    <w:p w:rsidR="00A123EF" w:rsidRPr="004773AC" w:rsidRDefault="00A123EF" w:rsidP="00A123EF">
      <w:pPr>
        <w:numPr>
          <w:ilvl w:val="0"/>
          <w:numId w:val="2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 w:rsidRPr="0094709D">
        <w:rPr>
          <w:rFonts w:cs="Arial"/>
          <w:sz w:val="22"/>
          <w:szCs w:val="22"/>
        </w:rPr>
        <w:t>Sonstige richterliche Angelegenheiten, die nicht ausdrücklich geregelt sind.</w:t>
      </w:r>
      <w:r w:rsidRPr="0094709D">
        <w:rPr>
          <w:rFonts w:cs="Arial"/>
          <w:sz w:val="20"/>
        </w:rPr>
        <w:t> </w:t>
      </w:r>
    </w:p>
    <w:p w:rsidR="00A123EF" w:rsidRPr="0094709D" w:rsidRDefault="00A123EF" w:rsidP="00A123EF">
      <w:pPr>
        <w:overflowPunct w:val="0"/>
        <w:autoSpaceDE w:val="0"/>
        <w:autoSpaceDN w:val="0"/>
        <w:ind w:left="720"/>
        <w:rPr>
          <w:rFonts w:cs="Arial"/>
          <w:sz w:val="22"/>
          <w:szCs w:val="22"/>
        </w:rPr>
      </w:pPr>
    </w:p>
    <w:p w:rsidR="00A123EF" w:rsidRDefault="00A123EF" w:rsidP="00A123EF">
      <w:pPr>
        <w:numPr>
          <w:ilvl w:val="0"/>
          <w:numId w:val="2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 w:rsidRPr="00AA1970">
        <w:rPr>
          <w:rFonts w:cs="Arial"/>
          <w:sz w:val="22"/>
          <w:szCs w:val="22"/>
        </w:rPr>
        <w:t xml:space="preserve">Geschäfte der Dienstaufsicht und </w:t>
      </w:r>
      <w:r>
        <w:rPr>
          <w:rFonts w:cs="Arial"/>
          <w:sz w:val="22"/>
          <w:szCs w:val="22"/>
        </w:rPr>
        <w:t>allgemeine</w:t>
      </w:r>
      <w:r w:rsidRPr="00AA1970">
        <w:rPr>
          <w:rFonts w:cs="Arial"/>
          <w:sz w:val="22"/>
          <w:szCs w:val="22"/>
        </w:rPr>
        <w:t xml:space="preserve"> Dienstangelegenheiten.</w:t>
      </w:r>
    </w:p>
    <w:p w:rsidR="00A123EF" w:rsidRDefault="00A123EF" w:rsidP="00A123EF">
      <w:pPr>
        <w:overflowPunct w:val="0"/>
        <w:autoSpaceDE w:val="0"/>
        <w:autoSpaceDN w:val="0"/>
        <w:ind w:left="360"/>
        <w:rPr>
          <w:rFonts w:cs="Arial"/>
          <w:sz w:val="22"/>
          <w:szCs w:val="22"/>
        </w:rPr>
      </w:pPr>
    </w:p>
    <w:p w:rsidR="00A123EF" w:rsidRDefault="00A123EF" w:rsidP="00A123EF">
      <w:pPr>
        <w:numPr>
          <w:ilvl w:val="0"/>
          <w:numId w:val="2"/>
        </w:numPr>
        <w:overflowPunct w:val="0"/>
        <w:autoSpaceDE w:val="0"/>
        <w:autoSpaceDN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Vorsitz im Schöffenwahlausschuss</w:t>
      </w:r>
      <w:r w:rsidRPr="00AA1970">
        <w:rPr>
          <w:rFonts w:cs="Arial"/>
          <w:sz w:val="22"/>
          <w:szCs w:val="22"/>
        </w:rPr>
        <w:t>.</w:t>
      </w:r>
    </w:p>
    <w:p w:rsidR="00A123EF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</w:p>
    <w:p w:rsidR="00A123EF" w:rsidRDefault="00A123EF" w:rsidP="00A123EF">
      <w:pPr>
        <w:overflowPunct w:val="0"/>
        <w:autoSpaceDE w:val="0"/>
        <w:autoSpaceDN w:val="0"/>
        <w:rPr>
          <w:rFonts w:cs="Arial"/>
          <w:sz w:val="22"/>
          <w:szCs w:val="22"/>
        </w:rPr>
      </w:pPr>
    </w:p>
    <w:p w:rsidR="00A123EF" w:rsidRDefault="00A123EF" w:rsidP="00A123EF">
      <w:pPr>
        <w:overflowPunct w:val="0"/>
        <w:autoSpaceDE w:val="0"/>
        <w:autoSpaceDN w:val="0"/>
        <w:spacing w:line="360" w:lineRule="auto"/>
        <w:rPr>
          <w:rFonts w:cs="Arial"/>
          <w:b/>
          <w:sz w:val="22"/>
          <w:szCs w:val="22"/>
        </w:rPr>
      </w:pPr>
    </w:p>
    <w:p w:rsidR="00A123EF" w:rsidRPr="001C1EF9" w:rsidRDefault="00A123EF" w:rsidP="00A123EF">
      <w:pPr>
        <w:overflowPunct w:val="0"/>
        <w:autoSpaceDE w:val="0"/>
        <w:autoSpaceDN w:val="0"/>
        <w:spacing w:line="360" w:lineRule="auto"/>
        <w:jc w:val="center"/>
        <w:rPr>
          <w:rFonts w:cs="Arial"/>
          <w:b/>
          <w:sz w:val="22"/>
          <w:szCs w:val="22"/>
        </w:rPr>
      </w:pPr>
      <w:r w:rsidRPr="003E7CD6">
        <w:rPr>
          <w:rFonts w:cs="Arial"/>
          <w:b/>
          <w:sz w:val="22"/>
          <w:szCs w:val="22"/>
        </w:rPr>
        <w:lastRenderedPageBreak/>
        <w:t>II.</w:t>
      </w:r>
    </w:p>
    <w:p w:rsidR="00A123EF" w:rsidRDefault="00A123EF" w:rsidP="00A123EF">
      <w:pPr>
        <w:numPr>
          <w:ilvl w:val="0"/>
          <w:numId w:val="3"/>
        </w:numPr>
        <w:overflowPunct w:val="0"/>
        <w:autoSpaceDE w:val="0"/>
        <w:autoSpaceDN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Diese Geschäftsverteilung gilt für alle ab dem 1.1.2018 neu eingehenden Sachen; die zu einem früheren Zeitpunkt eingegangenen Sachen behalten ihre jeweilige Zuständigkeit.</w:t>
      </w:r>
    </w:p>
    <w:p w:rsidR="00A123EF" w:rsidRDefault="00A123EF" w:rsidP="00A123EF">
      <w:pPr>
        <w:numPr>
          <w:ilvl w:val="0"/>
          <w:numId w:val="3"/>
        </w:numPr>
        <w:overflowPunct w:val="0"/>
        <w:autoSpaceDE w:val="0"/>
        <w:autoSpaceDN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Gehen nach vorausgegangenem Mahnverfahren die Mahnakten gegen mehrere Antragsgegner nacheinander ein und werden diese Verfahren unterschiedlich registriert, entscheidet über eine Verbindung der Verfahren nach § 147 ZPO der für die ersteingegangene Sache zuständige Richter.</w:t>
      </w:r>
    </w:p>
    <w:p w:rsidR="00A123EF" w:rsidRDefault="00A123EF" w:rsidP="00A123EF">
      <w:pPr>
        <w:numPr>
          <w:ilvl w:val="0"/>
          <w:numId w:val="3"/>
        </w:numPr>
        <w:overflowPunct w:val="0"/>
        <w:autoSpaceDE w:val="0"/>
        <w:autoSpaceDN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Eine neu eingehende Sache, die mit einer bereits eingegangenen - auch wenn diese abgeschlossen ist -  oder gleichzeitig eingehenden Sache im Zusammenhang steht (insbesondere im Fall eines vorausgegangenen Beweissicherungsverfahrens, einer einstweiligen Verfügung, eines Arrestverfahrens, einer Stufenklage bzw. bei einer neu eingehenden Klage nach § 323 und § 767 ZPO), ist bis zur ersten mündlichen Verhandlung an das Referat, dem die früher eingegangene Sache zugeteilt ist, bei gleichzeitigem Eingang an das Referat 1, abzugeben.</w:t>
      </w:r>
      <w:r>
        <w:rPr>
          <w:rFonts w:cs="Arial"/>
          <w:sz w:val="22"/>
          <w:szCs w:val="22"/>
        </w:rPr>
        <w:br/>
        <w:t>Dies gilt sinngemäß auch für bereits früher anhängig gewesene Betreuungs- und Unterbringungssachen bezüglich einer Person.</w:t>
      </w:r>
    </w:p>
    <w:p w:rsidR="00A123EF" w:rsidRDefault="00A123EF" w:rsidP="00A123EF">
      <w:pPr>
        <w:numPr>
          <w:ilvl w:val="0"/>
          <w:numId w:val="3"/>
        </w:numPr>
        <w:overflowPunct w:val="0"/>
        <w:autoSpaceDE w:val="0"/>
        <w:autoSpaceDN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Bei nacheinander eingehenden, gemäß § 3 StPO zusammenhängenden Straf- und Bußgeldsachen richtet sich die Zuständigkeit nach der ersteingehenden Sache, bei gleichzeitigem Eingang fallen sie in Referat 2.</w:t>
      </w:r>
    </w:p>
    <w:p w:rsidR="00A123EF" w:rsidRDefault="00A123EF" w:rsidP="00A123EF">
      <w:pPr>
        <w:numPr>
          <w:ilvl w:val="0"/>
          <w:numId w:val="3"/>
        </w:numPr>
        <w:overflowPunct w:val="0"/>
        <w:autoSpaceDE w:val="0"/>
        <w:autoSpaceDN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Hat ein Strafverfahren eine in einem vorausgegangenen Straf-, Bußgeld-, Zivil- oder sonstigen Verfahren beim Amtsgericht Ehingen begangene Straftat zum Gegenstand, ist der jeweils mit dem Ausgangsverfahren nicht befasste Richter zuständig.</w:t>
      </w:r>
    </w:p>
    <w:p w:rsidR="00A123EF" w:rsidRDefault="00A123EF" w:rsidP="00A123EF">
      <w:pPr>
        <w:numPr>
          <w:ilvl w:val="0"/>
          <w:numId w:val="3"/>
        </w:numPr>
        <w:overflowPunct w:val="0"/>
        <w:autoSpaceDE w:val="0"/>
        <w:autoSpaceDN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Ein Güterichter gem. § 278 Abs. 5 </w:t>
      </w:r>
      <w:proofErr w:type="gramStart"/>
      <w:r>
        <w:rPr>
          <w:rFonts w:cs="Arial"/>
          <w:sz w:val="22"/>
          <w:szCs w:val="22"/>
        </w:rPr>
        <w:t>ZPO  wird</w:t>
      </w:r>
      <w:proofErr w:type="gramEnd"/>
      <w:r>
        <w:rPr>
          <w:rFonts w:cs="Arial"/>
          <w:sz w:val="22"/>
          <w:szCs w:val="22"/>
        </w:rPr>
        <w:t xml:space="preserve"> nicht bestellt.</w:t>
      </w:r>
    </w:p>
    <w:p w:rsidR="00A123EF" w:rsidRDefault="00A123EF" w:rsidP="00A123EF">
      <w:pPr>
        <w:overflowPunct w:val="0"/>
        <w:autoSpaceDE w:val="0"/>
        <w:autoSpaceDN w:val="0"/>
        <w:spacing w:line="360" w:lineRule="auto"/>
        <w:rPr>
          <w:rFonts w:cs="Arial"/>
          <w:sz w:val="22"/>
          <w:szCs w:val="22"/>
        </w:rPr>
      </w:pPr>
    </w:p>
    <w:p w:rsidR="00A123EF" w:rsidRPr="001C1EF9" w:rsidRDefault="00A123EF" w:rsidP="00A123EF">
      <w:pPr>
        <w:overflowPunct w:val="0"/>
        <w:autoSpaceDE w:val="0"/>
        <w:autoSpaceDN w:val="0"/>
        <w:spacing w:line="360" w:lineRule="auto"/>
        <w:jc w:val="center"/>
        <w:rPr>
          <w:rFonts w:cs="Arial"/>
          <w:b/>
          <w:sz w:val="22"/>
          <w:szCs w:val="22"/>
        </w:rPr>
      </w:pPr>
      <w:r w:rsidRPr="007E11B6">
        <w:rPr>
          <w:rFonts w:cs="Arial"/>
          <w:b/>
          <w:sz w:val="22"/>
          <w:szCs w:val="22"/>
        </w:rPr>
        <w:t>III.</w:t>
      </w:r>
    </w:p>
    <w:p w:rsidR="00A123EF" w:rsidRDefault="00A123EF" w:rsidP="00A123EF">
      <w:pPr>
        <w:overflowPunct w:val="0"/>
        <w:autoSpaceDE w:val="0"/>
        <w:autoSpaceDN w:val="0"/>
        <w:spacing w:line="360" w:lineRule="auto"/>
        <w:ind w:left="851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Die beiden Richter vertreten sich gegenseitig. </w:t>
      </w:r>
    </w:p>
    <w:p w:rsidR="00A123EF" w:rsidRDefault="00A123EF" w:rsidP="00A123EF">
      <w:pPr>
        <w:overflowPunct w:val="0"/>
        <w:autoSpaceDE w:val="0"/>
        <w:autoSpaceDN w:val="0"/>
        <w:spacing w:line="360" w:lineRule="auto"/>
        <w:ind w:left="851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Frau Richterin am Amtsgericht Meyer vertritt außerdem Herrn Notar Hipper in allen Rechtsangelegenheiten </w:t>
      </w:r>
      <w:proofErr w:type="gramStart"/>
      <w:r>
        <w:rPr>
          <w:rFonts w:cs="Arial"/>
          <w:bCs/>
          <w:sz w:val="22"/>
          <w:szCs w:val="22"/>
        </w:rPr>
        <w:t>des Betreuungsgericht</w:t>
      </w:r>
      <w:proofErr w:type="gramEnd"/>
      <w:r>
        <w:rPr>
          <w:rFonts w:cs="Arial"/>
          <w:bCs/>
          <w:sz w:val="22"/>
          <w:szCs w:val="22"/>
        </w:rPr>
        <w:t xml:space="preserve">, soweit diese nicht vom Rechtspfleger wahrgenommen werden können, bezüglich Betroffener mit den Anfangsbuchstaben des Nachnamens von A bis L, bezüglich Betroffener mit den Anfangsbuchstaben M bis Z wird Herr Notar Hipper durch Direktor des Amtsgerichts </w:t>
      </w:r>
      <w:proofErr w:type="spellStart"/>
      <w:r>
        <w:rPr>
          <w:rFonts w:cs="Arial"/>
          <w:bCs/>
          <w:sz w:val="22"/>
          <w:szCs w:val="22"/>
        </w:rPr>
        <w:t>Lampa</w:t>
      </w:r>
      <w:proofErr w:type="spellEnd"/>
      <w:r>
        <w:rPr>
          <w:rFonts w:cs="Arial"/>
          <w:bCs/>
          <w:sz w:val="22"/>
          <w:szCs w:val="22"/>
        </w:rPr>
        <w:t xml:space="preserve"> vertreten.</w:t>
      </w:r>
    </w:p>
    <w:p w:rsidR="00A123EF" w:rsidRDefault="00A123EF" w:rsidP="00A123EF">
      <w:pPr>
        <w:overflowPunct w:val="0"/>
        <w:autoSpaceDE w:val="0"/>
        <w:autoSpaceDN w:val="0"/>
        <w:spacing w:line="360" w:lineRule="auto"/>
        <w:rPr>
          <w:rFonts w:cs="Arial"/>
          <w:sz w:val="22"/>
          <w:szCs w:val="22"/>
        </w:rPr>
      </w:pPr>
    </w:p>
    <w:p w:rsidR="00A123EF" w:rsidRPr="00AA1970" w:rsidRDefault="00A123EF" w:rsidP="00A123EF">
      <w:pPr>
        <w:overflowPunct w:val="0"/>
        <w:autoSpaceDE w:val="0"/>
        <w:autoSpaceDN w:val="0"/>
        <w:spacing w:line="360" w:lineRule="auto"/>
        <w:rPr>
          <w:rFonts w:cs="Arial"/>
          <w:sz w:val="22"/>
          <w:szCs w:val="22"/>
        </w:rPr>
      </w:pPr>
      <w:r w:rsidRPr="00AA1970">
        <w:rPr>
          <w:rFonts w:cs="Arial"/>
          <w:sz w:val="22"/>
          <w:szCs w:val="22"/>
        </w:rPr>
        <w:t>Ehingen</w:t>
      </w:r>
      <w:r>
        <w:rPr>
          <w:rFonts w:cs="Arial"/>
          <w:sz w:val="22"/>
          <w:szCs w:val="22"/>
        </w:rPr>
        <w:t>, den</w:t>
      </w:r>
      <w:r>
        <w:rPr>
          <w:rFonts w:cs="Arial"/>
          <w:sz w:val="20"/>
        </w:rPr>
        <w:t xml:space="preserve"> 14.12.2017</w:t>
      </w:r>
    </w:p>
    <w:p w:rsidR="00A123EF" w:rsidRDefault="00A123EF" w:rsidP="00A123EF">
      <w:pPr>
        <w:overflowPunct w:val="0"/>
        <w:autoSpaceDE w:val="0"/>
        <w:autoSpaceDN w:val="0"/>
        <w:spacing w:line="360" w:lineRule="auto"/>
        <w:rPr>
          <w:rFonts w:cs="Arial"/>
          <w:sz w:val="20"/>
        </w:rPr>
      </w:pPr>
    </w:p>
    <w:p w:rsidR="00A123EF" w:rsidRDefault="00A123EF" w:rsidP="00A123EF">
      <w:pPr>
        <w:overflowPunct w:val="0"/>
        <w:autoSpaceDE w:val="0"/>
        <w:autoSpaceDN w:val="0"/>
        <w:spacing w:line="360" w:lineRule="auto"/>
        <w:rPr>
          <w:rFonts w:cs="Arial"/>
          <w:sz w:val="20"/>
        </w:rPr>
      </w:pPr>
    </w:p>
    <w:p w:rsidR="00A123EF" w:rsidRPr="007C2AEB" w:rsidRDefault="00A123EF" w:rsidP="00A123EF">
      <w:pPr>
        <w:tabs>
          <w:tab w:val="left" w:pos="3261"/>
        </w:tabs>
        <w:overflowPunct w:val="0"/>
        <w:autoSpaceDE w:val="0"/>
        <w:autoSpaceDN w:val="0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von Au</w:t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Lampa</w:t>
      </w:r>
      <w:proofErr w:type="spellEnd"/>
      <w:r w:rsidRPr="007C2AEB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Meyer</w:t>
      </w:r>
    </w:p>
    <w:p w:rsidR="00A123EF" w:rsidRPr="0048382B" w:rsidRDefault="00A123EF" w:rsidP="00A123EF">
      <w:pPr>
        <w:tabs>
          <w:tab w:val="left" w:pos="3261"/>
          <w:tab w:val="left" w:pos="6379"/>
        </w:tabs>
        <w:overflowPunct w:val="0"/>
        <w:autoSpaceDE w:val="0"/>
        <w:autoSpaceDN w:val="0"/>
      </w:pPr>
      <w:r>
        <w:rPr>
          <w:rFonts w:cs="Arial"/>
          <w:sz w:val="22"/>
          <w:szCs w:val="22"/>
        </w:rPr>
        <w:t xml:space="preserve">Präsident des Landgerichts </w:t>
      </w:r>
      <w:r>
        <w:rPr>
          <w:rFonts w:cs="Arial"/>
          <w:sz w:val="22"/>
          <w:szCs w:val="22"/>
        </w:rPr>
        <w:tab/>
        <w:t>Direktor des Amtsgerichts</w:t>
      </w:r>
      <w:r>
        <w:rPr>
          <w:rFonts w:cs="Arial"/>
          <w:sz w:val="22"/>
          <w:szCs w:val="22"/>
        </w:rPr>
        <w:tab/>
        <w:t>Richterin am Amtsgericht</w:t>
      </w:r>
    </w:p>
    <w:p w:rsidR="00521A84" w:rsidRPr="00D51E91" w:rsidRDefault="00521A84" w:rsidP="00D51E91">
      <w:pPr>
        <w:spacing w:line="360" w:lineRule="auto"/>
      </w:pPr>
      <w:bookmarkStart w:id="0" w:name="_GoBack"/>
      <w:bookmarkEnd w:id="0"/>
    </w:p>
    <w:sectPr w:rsidR="00521A84" w:rsidRPr="00D51E91" w:rsidSect="00C8466D">
      <w:pgSz w:w="11906" w:h="16838" w:code="9"/>
      <w:pgMar w:top="1418" w:right="1134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D5043"/>
    <w:multiLevelType w:val="hybridMultilevel"/>
    <w:tmpl w:val="88FE0A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CAC4ACE"/>
    <w:multiLevelType w:val="hybridMultilevel"/>
    <w:tmpl w:val="D78E188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970517"/>
    <w:multiLevelType w:val="hybridMultilevel"/>
    <w:tmpl w:val="8E7239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EF"/>
    <w:rsid w:val="00521A84"/>
    <w:rsid w:val="00814BEC"/>
    <w:rsid w:val="00A123EF"/>
    <w:rsid w:val="00A953DC"/>
    <w:rsid w:val="00D5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FAF34-DD9C-4EA9-A36F-243339D1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123E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51E91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3125</Characters>
  <Application>Microsoft Office Word</Application>
  <DocSecurity>0</DocSecurity>
  <Lines>26</Lines>
  <Paragraphs>7</Paragraphs>
  <ScaleCrop>false</ScaleCrop>
  <Company>BITBW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Schummer, Thomas (OLG Stuttgart)</dc:creator>
  <cp:keywords/>
  <dc:description/>
  <cp:lastModifiedBy>Schummer, Thomas (OLG Stuttgart)</cp:lastModifiedBy>
  <cp:revision>1</cp:revision>
  <dcterms:created xsi:type="dcterms:W3CDTF">2018-09-06T05:29:00Z</dcterms:created>
  <dcterms:modified xsi:type="dcterms:W3CDTF">2018-09-06T05:30:00Z</dcterms:modified>
</cp:coreProperties>
</file>